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3" w:rsidRPr="00563A5E" w:rsidRDefault="00563A5E" w:rsidP="006B4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A5E">
        <w:rPr>
          <w:rFonts w:ascii="Times New Roman" w:hAnsi="Times New Roman" w:cs="Times New Roman"/>
          <w:b/>
          <w:sz w:val="28"/>
          <w:szCs w:val="28"/>
        </w:rPr>
        <w:t>ТЕМА 7. ОСОБЕННОСТИ ФИЛОСОФСКО-ПРАВОВОЙ МЫСЛИ В РОССИИ: ЭВОЛЮЦИЯ И РЕВОЛЮЦИЯ В РЕШЕНИИ ПРОБЛЕМ ПРАВА И ГОСУДАРСТВА</w:t>
      </w:r>
    </w:p>
    <w:p w:rsidR="006B47EC" w:rsidRPr="006B47EC" w:rsidRDefault="006B47EC" w:rsidP="006B4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Философско-правовая мысль ХХ века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XX в. развитие философско-правовых исследований приобретает широкий размах. Преемственность с прежними философско-правовыми учениями (неокантианство, неогегельянство) заметно дополняется новыми идеями и подходами, разработкой целого ряда новых концепций (онтологического, экзистенциалистского, антропологического и т.д. толка).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рамках юридического </w:t>
      </w:r>
      <w:proofErr w:type="spell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правопонимания</w:t>
      </w:r>
      <w:proofErr w:type="spell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все отчетливее проявляется различие между учениями о естественном праве (</w:t>
      </w:r>
      <w:proofErr w:type="spell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юснатурализмом</w:t>
      </w:r>
      <w:proofErr w:type="spell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 и собственно философско-правовыми концепциями, в которых или вовсе отсутствуют какие-либо апелляции к естественному праву, или под "естественным правом" имеется в ввиду во многом нечто иное, чем в концепциях натурализма.</w:t>
      </w:r>
      <w:proofErr w:type="gram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Правда, подобные различия внутри юридического </w:t>
      </w:r>
      <w:proofErr w:type="spell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правопонимания</w:t>
      </w:r>
      <w:proofErr w:type="spell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как те большие расхождения внутри позитивистских (и неопозитивистских) учений о праве, не столь значимы с точки зрения принципиального противостояния этих двух противоположных типов </w:t>
      </w:r>
      <w:proofErr w:type="spell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правопонимания</w:t>
      </w:r>
      <w:proofErr w:type="spell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борьба между которыми в XX в. заметно усилилась и приобрела особую актуальность в связи с </w:t>
      </w:r>
      <w:proofErr w:type="spellStart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антиправовой</w:t>
      </w:r>
      <w:proofErr w:type="spellEnd"/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идеологией и практикой тоталитаризма (фашизма, национал-социализма, большевизма).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целом духовная ситуация и социально-политические реалии в XX в. (революции, мировые войны, раскол мира на два враждебных лагеря, взлет и крах тоталитаризма, борьба человечества за выживание, поиски всеобщего мира и мирового правопорядка, формирование мирового сообщества народов и государств, признающего права и свободы человека в качестве высших ценностей, императивов и критериев современной цивилизации) продемонстрировали как хрупкость человеческих достижений в области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права и правовой культуры, так и неодолимую силу идей правового равенства, свободы и справедливости.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Характерная для XX в. идеологическая и практическая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радикализация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противоположностей "право - неправо (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антиправовой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правонарушающий закон)", "свобода - произвол", "человек - власть", "личность - коллектив", "индивид - государство" и т.д. существенно содействовала актуализации идей, целей и ценностей юридического типа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правопонимания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возрождению и ренессансу естественного права, формированию и развитию философско-правовых концепций либерально-демократического характера.</w:t>
      </w:r>
      <w:proofErr w:type="gramEnd"/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XX в., как и раньше, философия права (и в целом научное юридическое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правопонимание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развивалась и продолжает развиваться усилиями философов и юристов. Но постепенно центр тяжести в философско-правовых исследованиях перемещается в XX в. в сферу юридической науки, где философия права утверждается и признается в качестве самостоятельной юридической науки (и соответственно - отдельной дисциплины в юридическом образовании и университетских курсах), наряду с общей теорией права, социологией права и т.д. В рамках же самой философии философия права такого статуса не приобрела.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Характерно в этой связи, что на философских факультетах (по преимуществу - в университетах Западной Европы) лекции по философии права читаются, как правило, по соответствующим юридическим курсам и зачастую - юристами.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Показательно и то, что основные концепции естественного права и философии права в XX в. (в частности, концепции "возрожденного" естественного права, "природы вещей", неогегельянства, неокантианства, экзистенциализма, онтологической философии права и т.д.), разрабатывались представителями юридической науки.</w:t>
      </w:r>
      <w:proofErr w:type="gramEnd"/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Эта тенденция заметно усиливается во второй половине XX в. Правда, авторы соответствующих философско-правовых концепций юридического профиля значительно расходятся между собой в понимании предмета, целей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и задач философии права в рамках юриспруденции, в своих методологических подходах к праву, в своих философских трактовках соотношения права и закона, оценках позитивного права и т.д.</w:t>
      </w:r>
      <w:proofErr w:type="gramEnd"/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Так, согласно подходу известного австрийского юриста А.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Фердросса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задача философии права как юридической дисциплины состоит в том, чтобы, не ограничиваясь теорией позитивного права, дать нравственно-духовное обоснование обязательности позитивного права, что не в состоянии сделать юридический позитивизм, в том числе 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кельзеновский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нормативизм с помощью "основной нормы". При этом он подчеркивает необходимость увязки философско-юридического анализа с общей эволюцией философской мысли. В таком общефилософском контексте он выделяет и освещает четыре основных этапа в развитии философии права - философию права античности, христианства, нового времени и современности.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Свои собственные философские представления о праве он развивает в русле "онтологически-телеологического учения о естественном праве". С данных позиций он критикует традиционную юриспруденцию за изоляцию права от других социальных явлений (морали, нравственности) и его трактовку как порядка "в самом себе", за сведение права к "системе норм с угрозой принуждения" и невнимание к проблемам сущности и ценности права.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Философию права как фундаментальную юридическую науку трактует В.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Кубеш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Предмет философии права определяется им как нормативная идея права, в которой заключен диалектический синтез идей справедливости, свободы человека, безопасности и целесообразности. Философия права, согласно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Кубешу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должна заниматься как общефилософскими проблемами, так и собственно юридическими (вместе с юридической догматикой, социологией права, психологией права и правовой политикой). Основные задачи философии права, полагает он, состоят в исследовании мира права, в раскрытии его сущности, в определении значимости фундаментальных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знаний о праве для отдельных юридических дисциплин, в создании научного правового мировоззрения.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Несколько другой круг общих проблем права стоят в центре философско-правовой концепции немецкого юриста А. Кауфмана. Речь у него идет, прежде всего, о таких проблемах, как человек в праве, право как мера власти, соотношение естественного права правового позитивизма, права и нравственности, преодоление правового релятивизма, природа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правового государства, судейского государства, государства закона и т.д. Философия права, утверждает он, призвана исследовать "природу вещей" и онтологическую структуру права, глубинный смысл вины и наказания за вину, смысл права как сопротивления несправедливости. В целом современная философия права, по Кауфману, должна разрабатываться как "правовая философия надежды".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Тремя основными вопросами философии права, по мнению немецкого правоведа Г.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Коинга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являются принципы справедливости, сущность позитивного права и специфика юридической мысли. В рамках философии права рассмотрение юридических проблем должно быть, согласно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Коингу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увязано с исследованием общих проблем философии, с пониманием права как важной составной части общечеловеческой культуры, с постижением нравственных основ и этической значимости права.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Как науку о правовых ценностях 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антиценностях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разрабатывает философию права другой немецкий юрист К.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Бринкман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В качестве высшей ценности у него выступает справедливость, лишь в соотнесенности с которой только и можно определить правовые ценности 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антиценности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 соответственно - правовой порядок и неправовой порядок. При этом он различает постигаемые через веру нормы справедливости метафизического типа, восходящие к Богу как абсолютному началу, и нормы справедливости рационального типа. В целом предметная сфера философии права, согласно концепции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Бринкмана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включает в себя такие необходимые моменты, как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справедливость, общий порядок (с его составными частями в виде правового порядка и неправового порядка) и абсолютное начало.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Философию права, подчеркивает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Бринкман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необходимо развивать как самостоятельную юридическую дисциплину, отличную от общей теории права и социологии права, которые склонны к позитивистскому оправданию действующего права, поскольку они не задаются вопросом о должном и справедливом праве.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Философию права как отрасль юридической науки и основу права трактует Г.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Хенкель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"Задача философии права, - пишет он, - это всеобщее рассмотрение права, обоснование его содержания, с тем, чтобы на такой основе определить, что связывает между собой все отдельные феномены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права"</w:t>
      </w: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.ф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илософский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правовой равенство справедливость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Философия права, по его мнению, должна быть фундаментом для процесса создания позитивного права как установления "общего духа общества" и для науки о позитивном праве. Лежащая в основе его концепции идея права раскрывается им через понятия справедливость, целесообразность и правовая безопасность. В качестве основной ценности права выступает общее благо. Понимая право как меру власти,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Хенкель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видит в позитивном праве правовую власть. С этих позиций он исследует законотворчество, соотношение права, государства и социальных структур, социальную цель права.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Вместе с тем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Хенкель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подчеркивает необходимость разработки философии права и как отрасли общей философии (наряду с философией природы, философией истории, философией религии).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Французский профессор права Г.А. Шварц-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Либерман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фон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видит основное назначение философии права в ценностном подходе (оценке) к позитивному праву, поскольку "философия, по сути своей, и есть установление иерархии ценностей по отношению к окружающему нас миру". Без такой философско-правовой оценки позитивных норм, подчеркивает он, мы станем их рабами. При этом он резонно замечает, что тот, кто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отказывается от философского обоснования права и юридического порядка, на деле бессознательно руководствуется своей "личной", доморощенной "философией", блуждая в потемках правовой дисгармонии.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Само право характеризуется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Валендорфом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как "логика ценностей", а законы ("абстрактные нормы права") как "довольно хрупкий результат более или менее ясного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интерсубъективного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соглашения между членами данного общества". Для достижения такого результата (и утверждения законности) необходимо движение к трансцендентному (к реальности Бога) - преодоление существующего в продвижении </w:t>
      </w: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"</w:t>
      </w: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новым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небесам и новой земле", что только и может придать гармонию разобщенному миру и утвердить "логику нравственного универсума". Правосудие - это, согласно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Валендорфу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и есть то "место, где происходит встреча реальности и разума".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рамках своего нравственно-ценностного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правопонимания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говорит о единстве права и морали, об их взаимном дополнении друг друга. Отмечая необходимое значение правовых санкций, он вместе с тем подчеркивает, что юридический порядок, основанный на насилии, - это "карикатура на право", поскольку подлинный правопорядок основывается "не на силе, а на разуме и сознательности".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"Три кардинальных свойства права", согласно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Валендорфу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- это равенство, равновесие и последовательность (отсутствие противоречий). Благодаря этим своим свойствам право обеспечивает мир и единство. Мир - это безопасность, опирающаяся на правосудие, и там, где будет совершенное правосудие, там будет и совершенный мир. Правосудие и равенство (в общем смысле) - синонимы. Но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(в духе аристотелевского различения общей нормы закона и "правды" для данного конкретного случая применения этой общей нормы) подчеркивает необходимость учета индивидуальных обстоятельств каждого применения правосудием общего принципа равенства (и надлежащей корректировки общеобязательных норм) для принятия справедливого решения и сохранения равновесия в обществе. Такое равенство (конкретизируемое к каждому случаю - с позиций и при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 xml:space="preserve">соблюдении общего смысла данного принципа)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характеризует как правомерное средство внесения в действующее право (общеобязательные нормы)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надпозитивного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правового начала - "измерения", превосходящего "позитивное право". Согласно такому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надпозитивно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-правовому "измерению", несправедливое правосудие лишается своих правомочий, своей правовой значимости и силы.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Подобное понимание равенства и правосудия, созвучное, по мнению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Валендорфа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теории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common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law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содействует принятию "доктринально более гармоничных решений", чем это имеет место в системах кодифицированного права с их юридико-позитивистской абсолютизацией общеобязательных норм позитивного права.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контексте истории философии права освещает основные проблемы философии права профессор юридического факультета Венского университета Г.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Луф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В качестве основных проблем философии права он выделяет и освещает следующие: понятие и сущность права, источники права, действие права, соотношение права и морали, естественное право, справедливость, юридическая наука и социальные науки.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Элементами понятия права, по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Луфу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являются определения права как нормативного порядка совместной жизни людей, как "правильного" (справедливого) порядка, как порядка, обладающего средствами государственного принуждения. При этом он, в частности, отмечает: "...Право не может иметь любое произвольное содержание; оно связано </w:t>
      </w: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определенными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высшими нравственными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основоположениями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справедливости. Было бы просто невозможно имеющиеся правовые проблемы решить лишь с помощью позитивного права. Как раз для того, чтобы осмысленно применять позитивное право, надо все снова и снова учитывать и соображения справедливости. Юрист не может уклоняться от такого рода проблем справедливости".</w:t>
      </w:r>
    </w:p>
    <w:p w:rsidR="006B47EC" w:rsidRPr="006B47EC" w:rsidRDefault="006B47EC" w:rsidP="006B4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Принуждение в праве трактуется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Луфом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лишь как средство для правовой цели - как средство, целью которого является обеспечение </w:t>
      </w: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 xml:space="preserve">осуществления правовых требований. "Момент принуждения в праве, - подчеркивает он, - нельзя, однако, преувеличивать... Принуждение в праве - это не самоцель, а голое средство для цели. Оно получает свою легитимацию из </w:t>
      </w:r>
      <w:proofErr w:type="gram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содержательных</w:t>
      </w:r>
      <w:proofErr w:type="gram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целеустановлений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права".</w:t>
      </w:r>
    </w:p>
    <w:p w:rsidR="006B47EC" w:rsidRDefault="006B47EC" w:rsidP="00AB20DB">
      <w:pPr>
        <w:shd w:val="clear" w:color="auto" w:fill="FFFFFF"/>
        <w:spacing w:after="0" w:line="360" w:lineRule="auto"/>
        <w:ind w:firstLine="709"/>
        <w:jc w:val="both"/>
      </w:pPr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Задача права - сделать возможной свободу. И это, замечает </w:t>
      </w:r>
      <w:proofErr w:type="spellStart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Луф</w:t>
      </w:r>
      <w:proofErr w:type="spellEnd"/>
      <w:r w:rsidRPr="006B47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прежде всего нравственное требование, что право как порядок совместной жизни людей имеет своей целью гарантировать гуманные условия для жизни и выживания людей. "Эта нравственная цель права необходимым образом предшествует всем позитивным установлениям". Это означает, что необходимо "поставить право и его институты под требование справедливости"4. В данной связи он пишет: "Таковы в нашей сегодняшней ситуации требования защиты прав человека, осуществления принципов правового государства, установления демократических процедур принятия решения и иные элементарные нравственные требования к праву. Тем самым эти требования служат созданию и соответственно критике права в рамках определенных исторических условий".</w:t>
      </w:r>
      <w:bookmarkStart w:id="0" w:name="_GoBack"/>
      <w:bookmarkEnd w:id="0"/>
    </w:p>
    <w:sectPr w:rsidR="006B4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31"/>
    <w:rsid w:val="00563A5E"/>
    <w:rsid w:val="006B47EC"/>
    <w:rsid w:val="0091375C"/>
    <w:rsid w:val="00AB20DB"/>
    <w:rsid w:val="00B513C3"/>
    <w:rsid w:val="00FC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47EC"/>
    <w:pPr>
      <w:spacing w:after="375" w:line="240" w:lineRule="auto"/>
      <w:outlineLvl w:val="0"/>
    </w:pPr>
    <w:rPr>
      <w:rFonts w:ascii="Times New Roman" w:eastAsia="Times New Roman" w:hAnsi="Times New Roman" w:cs="Times New Roman"/>
      <w:color w:val="183741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7EC"/>
    <w:rPr>
      <w:rFonts w:ascii="Times New Roman" w:eastAsia="Times New Roman" w:hAnsi="Times New Roman" w:cs="Times New Roman"/>
      <w:color w:val="183741"/>
      <w:kern w:val="36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47EC"/>
    <w:pPr>
      <w:spacing w:after="375" w:line="240" w:lineRule="auto"/>
      <w:outlineLvl w:val="0"/>
    </w:pPr>
    <w:rPr>
      <w:rFonts w:ascii="Times New Roman" w:eastAsia="Times New Roman" w:hAnsi="Times New Roman" w:cs="Times New Roman"/>
      <w:color w:val="183741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7EC"/>
    <w:rPr>
      <w:rFonts w:ascii="Times New Roman" w:eastAsia="Times New Roman" w:hAnsi="Times New Roman" w:cs="Times New Roman"/>
      <w:color w:val="183741"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4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0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4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90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2113</Words>
  <Characters>12046</Characters>
  <Application>Microsoft Office Word</Application>
  <DocSecurity>0</DocSecurity>
  <Lines>100</Lines>
  <Paragraphs>28</Paragraphs>
  <ScaleCrop>false</ScaleCrop>
  <Company>Home</Company>
  <LinksUpToDate>false</LinksUpToDate>
  <CharactersWithSpaces>14131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2018-06-27T07:46:00Z</dcterms:created>
  <dcterms:modified xsi:type="dcterms:W3CDTF">2018-06-29T09:59:00Z</dcterms:modified>
</cp:coreProperties>
</file>